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1"/>
        <w:ind w:firstLine="709"/>
        <w:jc w:val="both"/>
        <w:rPr>
          <w:rFonts w:ascii="Times New Roman" w:hAnsi="Times New Roman"/>
          <w:b w:val="1"/>
          <w:sz w:val="28"/>
        </w:rPr>
      </w:pPr>
      <w:r>
        <w:rPr>
          <w:rFonts w:ascii="Times New Roman" w:hAnsi="Times New Roman"/>
          <w:b w:val="1"/>
          <w:sz w:val="28"/>
        </w:rPr>
        <w:t>Cамозанятые</w:t>
      </w:r>
      <w:r>
        <w:rPr>
          <w:rFonts w:ascii="Times New Roman" w:hAnsi="Times New Roman"/>
          <w:b w:val="1"/>
          <w:sz w:val="28"/>
        </w:rPr>
        <w:t xml:space="preserve"> могут воспользоваться правом на оплачиваемый больничный </w:t>
      </w:r>
    </w:p>
    <w:p w14:paraId="02000000">
      <w:pPr>
        <w:widowControl w:val="1"/>
        <w:spacing w:after="0" w:line="240" w:lineRule="auto"/>
        <w:ind w:firstLine="709"/>
        <w:jc w:val="both"/>
        <w:rPr>
          <w:rFonts w:ascii="Times New Roman" w:hAnsi="Times New Roman"/>
          <w:sz w:val="28"/>
        </w:rPr>
      </w:pPr>
      <w:r>
        <w:rPr>
          <w:rFonts w:ascii="Times New Roman" w:hAnsi="Times New Roman"/>
          <w:sz w:val="28"/>
        </w:rPr>
        <w:t>01.01.2026 вступил в силу Федеральный закон от 15.12.2025 № 456-ФЗ «О проведении эксперимента по добровольному вступлению отдельных категорий граждан в правоотношения по обязательному социальному страхованию на случай временной нетрудоспособности».</w:t>
      </w:r>
    </w:p>
    <w:p w14:paraId="03000000">
      <w:pPr>
        <w:widowControl w:val="1"/>
        <w:spacing w:after="0" w:line="240" w:lineRule="auto"/>
        <w:ind w:firstLine="709"/>
        <w:jc w:val="both"/>
        <w:rPr>
          <w:rFonts w:ascii="Times New Roman" w:hAnsi="Times New Roman"/>
          <w:sz w:val="28"/>
        </w:rPr>
      </w:pPr>
      <w:r>
        <w:rPr>
          <w:rFonts w:ascii="Times New Roman" w:hAnsi="Times New Roman"/>
          <w:sz w:val="28"/>
        </w:rPr>
        <w:t>Эксперимент проводится на всей территории Российской Федерации до 31.12.2028 включительно в отношении физических лиц, применяющих специальный налоговый режим «Налог на профессиональный доход» (</w:t>
      </w:r>
      <w:r>
        <w:rPr>
          <w:rFonts w:ascii="Times New Roman" w:hAnsi="Times New Roman"/>
          <w:sz w:val="28"/>
        </w:rPr>
        <w:t>самозанятых</w:t>
      </w:r>
      <w:r>
        <w:rPr>
          <w:rFonts w:ascii="Times New Roman" w:hAnsi="Times New Roman"/>
          <w:sz w:val="28"/>
        </w:rPr>
        <w:t>).</w:t>
      </w:r>
    </w:p>
    <w:p w14:paraId="04000000">
      <w:pPr>
        <w:widowControl w:val="1"/>
        <w:spacing w:after="0" w:line="240" w:lineRule="auto"/>
        <w:ind w:firstLine="709"/>
        <w:jc w:val="both"/>
        <w:rPr>
          <w:rFonts w:ascii="Times New Roman" w:hAnsi="Times New Roman"/>
          <w:sz w:val="28"/>
        </w:rPr>
      </w:pPr>
      <w:r>
        <w:rPr>
          <w:rFonts w:ascii="Times New Roman" w:hAnsi="Times New Roman"/>
          <w:sz w:val="28"/>
        </w:rPr>
        <w:t xml:space="preserve">Чтобы принять участие в эксперименте, </w:t>
      </w:r>
      <w:r>
        <w:rPr>
          <w:rFonts w:ascii="Times New Roman" w:hAnsi="Times New Roman"/>
          <w:sz w:val="28"/>
        </w:rPr>
        <w:t>самозанятому</w:t>
      </w:r>
      <w:r>
        <w:rPr>
          <w:rFonts w:ascii="Times New Roman" w:hAnsi="Times New Roman"/>
          <w:sz w:val="28"/>
        </w:rPr>
        <w:t xml:space="preserve"> необходимо зарегистрироваться в Социальном фонде. Заявление о вступлении в программу принимается на портале </w:t>
      </w:r>
      <w:r>
        <w:rPr>
          <w:rFonts w:ascii="Times New Roman" w:hAnsi="Times New Roman"/>
          <w:sz w:val="28"/>
        </w:rPr>
        <w:t>госуслуг</w:t>
      </w:r>
      <w:r>
        <w:rPr>
          <w:rFonts w:ascii="Times New Roman" w:hAnsi="Times New Roman"/>
          <w:sz w:val="28"/>
        </w:rPr>
        <w:t>, в приложении «Мой налог», а также в клиентских службах Социального фонда.</w:t>
      </w:r>
    </w:p>
    <w:p w14:paraId="05000000">
      <w:pPr>
        <w:widowControl w:val="1"/>
        <w:spacing w:after="0" w:line="240" w:lineRule="auto"/>
        <w:ind w:firstLine="709"/>
        <w:jc w:val="both"/>
        <w:rPr>
          <w:rFonts w:ascii="Times New Roman" w:hAnsi="Times New Roman"/>
          <w:sz w:val="28"/>
        </w:rPr>
      </w:pPr>
      <w:r>
        <w:rPr>
          <w:rFonts w:ascii="Times New Roman" w:hAnsi="Times New Roman"/>
          <w:sz w:val="28"/>
        </w:rPr>
        <w:t>Самозанятый</w:t>
      </w:r>
      <w:r>
        <w:rPr>
          <w:rFonts w:ascii="Times New Roman" w:hAnsi="Times New Roman"/>
          <w:sz w:val="28"/>
        </w:rPr>
        <w:t xml:space="preserve"> должен выбрать страховую сумму, исходя из которой он будет получать больничные выплаты, это может быть 35 тыс. или 50 тыс. рублей. Чтобы получить право на больничный, уплачиваются взносы, ежемесячно или разово за весь год. Тариф взносов составляет 3,84% от выбранной суммы годового пособия. Соответственно, в месяц нужно перечислить 1 344 или 1 920 рублей (3,84% от 35 тыс. или 50 тыс. рублей). При уплате раз в год взнос составит 16 128 или 23 040 рублей.</w:t>
      </w:r>
    </w:p>
    <w:p w14:paraId="06000000">
      <w:pPr>
        <w:widowControl w:val="1"/>
        <w:spacing w:after="0" w:line="240" w:lineRule="auto"/>
        <w:ind w:firstLine="709"/>
        <w:jc w:val="both"/>
        <w:rPr>
          <w:rFonts w:ascii="Times New Roman" w:hAnsi="Times New Roman"/>
          <w:sz w:val="28"/>
        </w:rPr>
      </w:pPr>
      <w:r>
        <w:rPr>
          <w:rFonts w:ascii="Times New Roman" w:hAnsi="Times New Roman"/>
          <w:sz w:val="28"/>
        </w:rPr>
        <w:t xml:space="preserve">Получить выплаты по больничному листу можно спустя шесть месяцев после внесения годового взноса либо непрерывной уплаты ежемесячных взносов. Сумма больничного при этом будет зависеть от стажа и периода уплаты взносов. Когда появится право на больничный, Социальный фонд уведомит </w:t>
      </w:r>
      <w:r>
        <w:rPr>
          <w:rFonts w:ascii="Times New Roman" w:hAnsi="Times New Roman"/>
          <w:sz w:val="28"/>
        </w:rPr>
        <w:t>самозанятого</w:t>
      </w:r>
      <w:r>
        <w:rPr>
          <w:rFonts w:ascii="Times New Roman" w:hAnsi="Times New Roman"/>
          <w:sz w:val="28"/>
        </w:rPr>
        <w:t xml:space="preserve"> об этом.</w:t>
      </w:r>
    </w:p>
    <w:p w14:paraId="07000000">
      <w:pPr>
        <w:widowControl w:val="1"/>
        <w:spacing w:after="0" w:line="240" w:lineRule="auto"/>
        <w:ind w:firstLine="709"/>
        <w:jc w:val="both"/>
        <w:rPr>
          <w:rFonts w:ascii="Times New Roman" w:hAnsi="Times New Roman"/>
          <w:sz w:val="28"/>
        </w:rPr>
      </w:pPr>
      <w:r>
        <w:rPr>
          <w:rFonts w:ascii="Times New Roman" w:hAnsi="Times New Roman"/>
          <w:sz w:val="28"/>
        </w:rPr>
        <w:t xml:space="preserve">Эксперимент распространяет свое действие только на получение </w:t>
      </w:r>
      <w:r>
        <w:rPr>
          <w:rFonts w:ascii="Times New Roman" w:hAnsi="Times New Roman"/>
          <w:sz w:val="28"/>
        </w:rPr>
        <w:t>самозанятыми</w:t>
      </w:r>
      <w:r>
        <w:rPr>
          <w:rFonts w:ascii="Times New Roman" w:hAnsi="Times New Roman"/>
          <w:sz w:val="28"/>
        </w:rPr>
        <w:t xml:space="preserve"> выплат по болезни и не касается декретных выплат, которые положены, например, во время отпуска по беременности и родам или отпуска по уходу за детьми.</w:t>
      </w:r>
    </w:p>
    <w:p w14:paraId="08000000">
      <w:pPr>
        <w:widowControl w:val="1"/>
        <w:ind/>
        <w:jc w:val="both"/>
        <w:rPr>
          <w:rFonts w:ascii="Times New Roman" w:hAnsi="Times New Roman"/>
          <w:sz w:val="28"/>
        </w:rPr>
      </w:pPr>
    </w:p>
    <w:p w14:paraId="09000000">
      <w:pPr>
        <w:widowControl w:val="1"/>
        <w:ind/>
        <w:jc w:val="both"/>
        <w:rPr>
          <w:rFonts w:ascii="Times New Roman" w:hAnsi="Times New Roman"/>
          <w:sz w:val="28"/>
        </w:rPr>
      </w:pPr>
    </w:p>
    <w:p w14:paraId="0A000000">
      <w:pPr>
        <w:widowControl w:val="1"/>
        <w:ind/>
        <w:jc w:val="both"/>
        <w:rPr>
          <w:rFonts w:ascii="Times New Roman" w:hAnsi="Times New Roman"/>
          <w:sz w:val="28"/>
        </w:rPr>
      </w:pPr>
    </w:p>
    <w:p w14:paraId="0B000000">
      <w:pPr>
        <w:widowControl w:val="1"/>
        <w:ind/>
        <w:jc w:val="both"/>
        <w:rPr>
          <w:rFonts w:ascii="Times New Roman" w:hAnsi="Times New Roman"/>
          <w:sz w:val="28"/>
        </w:rPr>
      </w:pPr>
    </w:p>
    <w:p w14:paraId="0C000000">
      <w:pPr>
        <w:widowControl w:val="1"/>
        <w:ind/>
        <w:jc w:val="both"/>
        <w:rPr>
          <w:rFonts w:ascii="Times New Roman" w:hAnsi="Times New Roman"/>
          <w:sz w:val="28"/>
        </w:rPr>
      </w:pPr>
    </w:p>
    <w:p w14:paraId="0D000000">
      <w:pPr>
        <w:widowControl w:val="1"/>
        <w:ind/>
        <w:jc w:val="both"/>
        <w:rPr>
          <w:rFonts w:ascii="Times New Roman" w:hAnsi="Times New Roman"/>
          <w:sz w:val="28"/>
        </w:rPr>
      </w:pPr>
    </w:p>
    <w:p w14:paraId="0E000000">
      <w:pPr>
        <w:widowControl w:val="1"/>
        <w:ind/>
        <w:jc w:val="both"/>
        <w:rPr>
          <w:rFonts w:ascii="Times New Roman" w:hAnsi="Times New Roman"/>
          <w:sz w:val="28"/>
        </w:rPr>
      </w:pPr>
    </w:p>
    <w:p w14:paraId="0F000000">
      <w:pPr>
        <w:widowControl w:val="1"/>
        <w:ind/>
        <w:jc w:val="both"/>
        <w:rPr>
          <w:rFonts w:ascii="Times New Roman" w:hAnsi="Times New Roman"/>
          <w:sz w:val="28"/>
        </w:rPr>
      </w:pPr>
    </w:p>
    <w:p w14:paraId="10000000">
      <w:pPr>
        <w:widowControl w:val="1"/>
        <w:ind/>
        <w:jc w:val="both"/>
        <w:rPr>
          <w:rFonts w:ascii="Times New Roman" w:hAnsi="Times New Roman"/>
          <w:sz w:val="28"/>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160" w:before="0" w:line="259"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1"/>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1"/>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1"/>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1"/>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1"/>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1"/>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1"/>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1"/>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1"/>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1"/>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1"/>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1"/>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1"/>
    <w:link w:val="Style_15_ch"/>
    <w:uiPriority w:val="39"/>
    <w:pPr>
      <w:widowControl w:val="1"/>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1"/>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1"/>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1"/>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1"/>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Default Paragraph Font"/>
    <w:link w:val="Style_20_ch"/>
  </w:style>
  <w:style w:styleId="Style_20_ch" w:type="character">
    <w:name w:val="Default Paragraph Font"/>
    <w:link w:val="Style_20"/>
  </w:style>
  <w:style w:styleId="Style_21" w:type="paragraph">
    <w:name w:val="heading 4"/>
    <w:next w:val="Style_1"/>
    <w:link w:val="Style_21_ch"/>
    <w:uiPriority w:val="9"/>
    <w:qFormat/>
    <w:pPr>
      <w:widowControl w:val="1"/>
      <w:spacing w:after="120" w:before="120"/>
      <w:ind/>
      <w:jc w:val="both"/>
      <w:outlineLvl w:val="3"/>
    </w:pPr>
    <w:rPr>
      <w:rFonts w:ascii="XO Thames" w:hAnsi="XO Thames"/>
      <w:b w:val="1"/>
      <w:sz w:val="24"/>
    </w:rPr>
  </w:style>
  <w:style w:styleId="Style_21_ch" w:type="character">
    <w:name w:val="heading 4"/>
    <w:link w:val="Style_21"/>
    <w:rPr>
      <w:rFonts w:ascii="XO Thames" w:hAnsi="XO Thames"/>
      <w:b w:val="1"/>
      <w:sz w:val="24"/>
    </w:rPr>
  </w:style>
  <w:style w:styleId="Style_22" w:type="paragraph">
    <w:name w:val="heading 2"/>
    <w:next w:val="Style_1"/>
    <w:link w:val="Style_22_ch"/>
    <w:uiPriority w:val="9"/>
    <w:qFormat/>
    <w:pPr>
      <w:widowControl w:val="1"/>
      <w:spacing w:after="120" w:before="120"/>
      <w:ind/>
      <w:jc w:val="both"/>
      <w:outlineLvl w:val="1"/>
    </w:pPr>
    <w:rPr>
      <w:rFonts w:ascii="XO Thames" w:hAnsi="XO Thames"/>
      <w:b w:val="1"/>
      <w:sz w:val="28"/>
    </w:rPr>
  </w:style>
  <w:style w:styleId="Style_22_ch" w:type="character">
    <w:name w:val="heading 2"/>
    <w:link w:val="Style_22"/>
    <w:rPr>
      <w:rFonts w:ascii="XO Thames" w:hAnsi="XO Thames"/>
      <w:b w:val="1"/>
      <w:sz w:val="28"/>
    </w:rPr>
  </w:style>
  <w:style w:default="1" w:styleId="Style_2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2026-06-25T04:22:00Z</dcterms:created>
  <dcterms:modified xsi:type="dcterms:W3CDTF">2026-06-25T05:51:21Z</dcterms:modified>
</cp:coreProperties>
</file>