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ОРГАНИЗАЦИОННАЯ КОМИССИЯ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 подготовке и проведению публичных слушаний по проекту генерального плана Ширинского сельсовета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ПРОТОКОЛ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публичных слушаний № 1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14.05.2012 г.                                                                                                      аал. Марчелгаш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09-00 час.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СОСТАВ ОРГАНИЗАЦИОННОЙ КОМИССИИ: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Ковалев Юрий Сергеевич – глава МО Ширнский сельсовет – председатель.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Большаков С. В. – главный специалист МО Ширинский сельсовет.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Рахманова С. В. – управляющий делами администрации МО Ширинский сельсовет.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Редель Л. А. – главный специалист МО Ширинский сельсовет – секретарь.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Мартьянова М. С. – главный специалист МО Ширинский сельсовет.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Пыхтеев А. Е. – депутат МО Ширинский сельсовет.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Итыгин Е. В. – депутат МО Ширинский сельсовет.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Буланная В. И. – житель с. Шира.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ПРИСУТСТВИВАЛИ: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Ковалев Юрий Сергеевич – глава МО Ширнский сельсовет — председатель.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Большаков С. В. – главный специалист МО Ширинский сельсовет.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Рахманова С. В. – управляющий делами администрации МО Ширинский сельсовет.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Редель Л. А. – главный специалист МО Ширинский сельсовет — секретарь.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Мартьянова М. С. – главный специалист МО Ширинский сельсовет.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Пыхтеев А. Е. – депутат МО Ширинский сельсовет.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Итыгин Е. В. – депутат МО Ширинский сельсовет.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Буланная В. И. – житель с. Шира.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Присутствовали: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  Вершинская Любовь Александровна – главный инженер проекта (по согласованию),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 Зуева Дарья Леонидовна – архитектор (по согласованию),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—  5 человек, жители муниципального образования Ширинский сельсовет Ширинского района Республики Хакасия (аал. Марчелгаш, Приложение 1).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ПОВЕСТКА ДНЯ: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Утверждение генерального плана территории Ширинского сельсовет Ширинского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района Республики Хакасия.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ПОРЯДОК ПРОВЕДЕНИЯ ПУБЛИЧНЫХ СЛУШАНИЙ: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1. Выступление Вершинской Л. А. Зуевой Д. Л. по представленному для рассмотрения проекту генерального плана территории Ширинского сельсовета Ширинского района Республики Хакасия.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2. Рассмотрение вопросов и предложений участников публичных слушаний.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РЕГЛАМЕНТ ПУБЛИЧНЫХ СЛУШАНИЙ: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Для информации по теме публичных слушаний до 30 минут.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Для выступления участников публичных слушаний до 10 минут.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Публичные слушания провести без перерыва.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Вопрос об утверждении регламента публичных слушаний поставлен на голосование.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Регламент принят единогласно.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Председатель организационной комиссии Ковалев Ю. С. предложил назначить ответственным лицом за ведение протокола публичных слушаний секретаря организационной комиссии Редель Л. А.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Вопрос поставлен на голосование.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Принято единогласно.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Председатель организационной комиссии Ковалев Ю. С. предоставил слово для выступления Вершинской Л. А.: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Генеральный   план   сельского   поселения    «Ширинский   сельсовет»   состоит   из текстовых и графических материалов, включающих следующие разделы: комплексный анализ территории, состояние социальной инфраструктуры, градостроительная концепция организации проектируемой территории, инженерное обустройство территории, основные, положения проекта.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Основной целью территориального планирования сельского поселения «Ширинский сельсовет» является создание благоприятной среды для жизнедеятельности и устойчивого развития сельского поселения.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Разработка генерального плана сельского поселения «Ширинский сельсовет» направлена на определение назначений территорий сельского поселения (в составе четырех населенных пунктов — с. Шира, а. Марчелгаш, а. Малый Кобежиков, а. Топанов), исходя из комплекса социальных, экономических, экологических, логистических и иных факторов в целях: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обеспечения устойчивого развития сельского поселения;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повышения качества среды обитания;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развития инженерной, транспортной и социальной инфраструктуры;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сохранения природных и эстетических ландшафтов;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интеграции сельского поселения в формируемую агломерацию республики Хакасия;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обеспечение учета интересов Российской Федерации, республики Хакасия.</w:t>
      </w: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br/>
        <w:t>Ширинского района и Ширинского сельсовета;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упорядочение всех внешних и внутренних функциональных связей;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уточнение границ и направлений перспективного территориального развития.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Основными задачами территориального планирования сельского поселения «Ширинский сельсовет» являются: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выявление природных, территориальных и экономических ресурсов и возможностей их рационального использования с целью создания здоровой среды обитания и комфортных условий жизни и деятельности населения;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разработка архитектурно-планировочных решений для поселения и всей территории с учетом максимального сохранения и использования сформировавшегося ландшафта;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обеспечение эффективного использования сельских территорий;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безопасность территории и окружающей среды;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улучшение жилищных условий, достижение многообразия типов жилой среды и комплексности застройки жилых территорий;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развитие и равномерное размещение на территории поселения общественных и деловых центров;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определение  первоочередных  мероприятий  по развитию  инженерной   и   сетевой. инфраструктуры,      обеспечивающей     надежность     транспортного     и     инженерного обслуживания территории;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формирование   социальной   инфраструктуры,   обеспечивающей   высокое   качество оказания услуг;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определение    объемов     работ    под    реализацию    первоочередных     проектных     предложений;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комплексность благоустройства и озеленения территории;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Как документ территориального планирования, Генеральный план сельского поселения «Ширинский сельсовет» должен обеспечить последовательность в дальнейшей разработке градостроительной документации по рациональному освоению ресурсного потенциала поселения, развитию жилищного строительства, размещению; производственных, социальных, оздоровительных, спортивных и инфраструктурных объектов.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Результатом  проекта  является градостроительная концепция  и  соответствующие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прогнозы перспективного развития населенного пункта, что подтверждается расчетными параметрами перспективной численности населения, объемов строительства и размеров территории, включаемой в проектную границу, отграничивающую земли поселения от земель других категорий.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Генеральном плане сельского поселения «Ширинский сельсовет</w:t>
      </w:r>
      <w:r w:rsidRPr="00D6477D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» </w:t>
      </w: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учтены ограничения использования территорий, установленные в соответствии с законодательством Российской Федерации.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составе Генерального плана сельского поселения «Ширинский сельсовет» выделены следующие временные сроки его реализации: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расчетный срок, на который рассчитаны все проектные решения генерального плана — 20 лет;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первая очередь Генерального плана сельского поселения «Ширинский сельсовет», на которую определены первоочередные мероприятия по реализации Генерального плана -2020 год.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Реализация Генерального плана сельского поселения «Ширинский сельсовет» осуществляется на основании первоочередных мероприятий, которые принимаются главой сельского поселения «Ширинскнй сельсовет» в течение трех месяцев со дня утверждения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генерального плана.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Территория муниципального образования Ширинский сельсовет расположена в центральной части Ширинского района. С севера граничит с муниципальными  образованиями Черноозерный, Фыркальский, Целинный сельсоветы, с северо-востока — с муниципальными образованиями Воротский, Борцовский сельсоветы и Жемчужненский  поссовет, с востока — с муниципальным образованием Спиринский сельсовет, с востока и юго-востока — с муниципальным образованием Туимский сельсовет, с юго-запада -‘с муниципальным образованием Беренжакский сельсовет, с запада — с муниципальными образованиями Коммунаровский сельсовет и Ефремкинский сельсовет.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территории Ширинского сельсовета на 1января 2011 года проживает 10 134 человек. За последние годы наблюдается рост численности населения в основном за счет миграции.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Общая площадь в административных границах плана составляет 99 776,3 га. На территории сельсовета имеется четыре населенных пункта с. Шира, аал Марчелгаш, аал Топанов, аал Малый Кобежиков. Село Шира, с численностью населения 9 437 человека является центром муниципального образования Ширинский сельсовет и муниципального образования Ширинский район.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Связь с административным центром республики Хакасия городом Абаканом осуществляется автомобильным и железнодорожным транспортом.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Общая   площадь   жилого   фонда   Ширинского   сельсовета   на   2011г.   составляет 171382м. Средняя обеспеченность общей площадью по сельсовету составляет   17 м /человека.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проектном предложении архитектурно-планировочной организации территории Ширинского сельсовета дан полный анализ жилищного фонда существующих населенных пунктов.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1-ю очередь строительства сохраняется весь жилой фонд.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Объем нового жилищного строительства представлен с учетом прироста населения и улучшения обеспеченностью жилым фондом. В проектах населенных пунктов норма обеспеченности общей площадью на первую очередь строительства принята 28 м /чел., на расчетный срок 28 м /чел.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Размеры придомовых участков приняты в проекте 0,15-0,20 га.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с. Шира в настоящее время жилой фонд составляет 159595 кв.м., а территория населенного пункта всего 2925,9 га. В существующей части села намечается реконструкция с постепенной заменой старого жилья новым (по мере износа).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Проектируемые площадки на первую очередь намечены северо-восточнее существующей застройки, а на расчетный срок планируется новый микрорайон у северной границы села. При максимальном использовании площадки и создании полноценной планировочной структуры возможно разместить 625-индивидуальных усадебных домов с участками.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Общая площадь жилого фонда по проекту на перспективы составит 316652 кв. м. жилой площади. Всего территория населенного пункта будет составлять в новых границах – 3232,0 га. В с. Шира численность по проекту генерального плана составит 11303 жителей.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Председатель организационной комиссии Ковалев Ю. С. предоставил слово для выступления Зуевой Д. Л..: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С. Шира является административным центром Ширинского сельсовета. В составе системы обслуживания поселка будет набор учреждений, необходимый как для жителей самого села, так и для населения ближайших населенных пунктов сельсовета.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с. Шира общественно-деловая зона размещена в центральной и юго-восточной части села и улицами Щетинина, Октябрьская, Орловская, 50 лет ВЛКСМ. Улица Щетинина проходит вдоль железной дороги с восточной стороны от нее по направлению с юга на север, по ней расположены здания железнодорожного вокзала, автовокзала, контора, продовольственные рынки, магазины, военный комиссариат, Михайло-архангельский храм, среднеобразовательная школа № 17, детский сад № 9 и замыкает улицу здание администрации Ширинского сельсовета. Параллельно ул. Щетинина проходит ул. Октябрьская, на которой расположено здание районной администрации, краеведческий музей, гостиница, стоматологическая амбулатория, районный дом культуры и магазины. От здания автовокзала, пересекая эти улицы, проходит ул. Курортная, здесь расположены кафе, магазины, гостиница, коммунхоз, нотариальная контора, государственная семейная инспекция, РОВД, АЗС. В центральной части ул. Курортная замыкает две параллельные улицы – Орловская, 50 лет ВЛКСМ, которые выходят к рекреационной зоне у озера Орлово вдоль реки Туимка по этим улицам разместились ГАИ, офисные здания, магазины, банк, управление федеральной почтовой связи, среднеобразовательная школа № 4, детский сад № 2. Ближе к  озеру находятся кинотеатр «Юность», школа № 18. ГОУ «Профессиональное училище</w:t>
      </w:r>
      <w:r w:rsidRPr="00D6477D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» </w:t>
      </w: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№14, банно-прачечный комбинат, детский сад №5, Ширинская ЦРБ. СЭС и стадион «Сибирь». Таким образом, общественные здания культуры, образования и повседневного обслуживания собраны в объемно-планировочный комплекс, сосредоточены так, что бы обеспечить оптимальную доступность из любой точки селитебной зоны. Магазины товаров повседневного спроса рассредоточены в разных частях населенного пункта в  кварталах с жилой застройкой, некоторые располагаются на первых этажах трехэтажных жилых домов.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На первую очередь попадает строительство пожарного депо за зданием администрации сельсовета по ул.Щетинина, на площадке существующего запущенного парка планируется разместить спортивный комплекс, а территорию самого парка облагородить, по ул.Курортная предусмотрена площадка под социальный дом, с западной стороны от железной дороги необходим детский сад. В микрорайоне «Аэропорт» предполагается разместить школу и детский сад, а чуть южнее магазин.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Новый район, проектируемый на расчетный срок, растянут вдоль магистральной дороги. Дублер, непосредственно прилегающий к району связан с магистралью тремя въездами: на западе со стороны кладбища, на востоке со стороны п.Колодезный и в центре в створе существующей ул.Конева. При въезде в новый район с каждой стороны планируется разместить торговые центры. В створе ул.Конева проходит центральная улица нового района, по которой располагается дворец культуры, совмещенный с гостиницей и кинотеатр, образующие главную площадь, севернее предполагается разместить среднюю общеобразовательную школу на 400 учащихся со спортивными площадками и стадионом. Кроме того, селитебная часть имеет еще два подцентра внутри жилых кварталов, в которых расположены объекты культурно-бытового обслуживания. Два зеленых бульвара западнее </w:t>
      </w:r>
      <w:r w:rsidRPr="00D6477D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и </w:t>
      </w: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восточнее основного центра идут от дублера главой магистрали вглубь жилой застройки к двум другим подцентрам — западному и восточному. В западном подцентре возле детского сада, совмещенного с начальной школой расположены КБО и почта, в восточном подцентре находится детский сад с начальной школой и магазин. При въезде в с.Шира со стороны п.Колодезный вдоль магистрали кроме торгового центра располагаются кафе, дом быта и баня, возле существующей автозаправки предполагается разместить часовню. Кроме того внутри кварталов жилой застройки равномерно рассредоточены магазины товаров повседневного спроса и центры КБО.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     аалах     Малый     Кобежиков,     Марчелгаш     и     Топанов     предполагается откорректировать    размеры    общественно-деловых    зон,    согласно    границам    новых     </w:t>
      </w:r>
      <w:r w:rsidRPr="00D6477D">
        <w:rPr>
          <w:rFonts w:ascii="Arial" w:eastAsia="Times New Roman" w:hAnsi="Arial" w:cs="Arial"/>
          <w:i/>
          <w:iCs/>
          <w:color w:val="7F7F7F"/>
          <w:sz w:val="18"/>
          <w:szCs w:val="18"/>
          <w:lang w:eastAsia="ru-RU"/>
        </w:rPr>
        <w:t>с </w:t>
      </w: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кварталов. В северной части а. Малый Кобежиков между жилой и производственной зонами располагается стадион. В а.Топзнов по ул.Рабочей на против клуба необходимо разместить новую среднюю общеобразовательную школу, в которую будет осуществляться подвоз учащихся с других населенных пунктов сельсовета. Появление новых объектов культурно-бытового обслуживания в а.Марчелгаш не предусмотрено.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u w:val="single"/>
          <w:lang w:eastAsia="ru-RU"/>
        </w:rPr>
        <w:t>Производственное строительство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 разработке проекта учитывалось наличие существующих промышленных предприятий и соблюдение всех санитарно-защитных зон.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проекте предусматривается минимально необходимый набор производственных комплексов, которые уже востребованы, или могут таковыми стать для обеспечения рабочими местами проживающих на территории муниципального образования.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с. Шира корректируются границы производственных зон в соответствии с санитарными разрывами между производством и жилой зоной. В восточной части села меняется граница и размер территорий автоколонны, пилорамы и фермы КРС и отделяется от усадебной застройки зеленью специального назначения. На территории бывшего пищекомбината предполагается расположить стоянку автобусов.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Слово для выступления предоставляется участникам публичных слушаний.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Выступила Байназарова М. Т., которая предложила участникам публичных слушаний одобрить и рекомендовать Совету депутатов Ширинского сельсовета Ширинского района Республики Хакасия  принять и утвердить генеральный план территории Ширинского сельсовета.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Вопрос поставлен на голосование.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Приняли единогласное решение: Рекомендовать Совету депутатов Ширинского сельсовета Ширинского района Республики Хакасия  принять и утвердить генеральный план территории Ширинского сельсовета.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Председатель организационной комиссии Ковалев Ю. С. проинформировал участников публичных слушаний о возможности в течении последующих 5 дней по заявлению исключить свои предложения из итогового документа или внести дополнительные предложения в письменной форме.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Председатель организационной комиссии                         Ю. С. Ковалев</w:t>
      </w:r>
    </w:p>
    <w:p w:rsidR="00D6477D" w:rsidRPr="00D6477D" w:rsidRDefault="00D6477D" w:rsidP="00D647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D6477D">
        <w:rPr>
          <w:rFonts w:ascii="Arial" w:eastAsia="Times New Roman" w:hAnsi="Arial" w:cs="Arial"/>
          <w:color w:val="7F7F7F"/>
          <w:sz w:val="18"/>
          <w:szCs w:val="18"/>
          <w:lang w:eastAsia="ru-RU"/>
        </w:rPr>
        <w:lastRenderedPageBreak/>
        <w:t>Секретарь организационной комиссии                                Л. А. Редель</w:t>
      </w:r>
    </w:p>
    <w:p w:rsidR="003554B0" w:rsidRPr="00D6477D" w:rsidRDefault="00D6477D" w:rsidP="00D6477D">
      <w:bookmarkStart w:id="0" w:name="_GoBack"/>
      <w:bookmarkEnd w:id="0"/>
    </w:p>
    <w:sectPr w:rsidR="003554B0" w:rsidRPr="00D64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7600A"/>
    <w:multiLevelType w:val="multilevel"/>
    <w:tmpl w:val="698A2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C53A2A"/>
    <w:multiLevelType w:val="multilevel"/>
    <w:tmpl w:val="58227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F82014"/>
    <w:multiLevelType w:val="multilevel"/>
    <w:tmpl w:val="A4E67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736E92"/>
    <w:multiLevelType w:val="multilevel"/>
    <w:tmpl w:val="54EE97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1A3A61"/>
    <w:multiLevelType w:val="multilevel"/>
    <w:tmpl w:val="C3342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C07C19"/>
    <w:multiLevelType w:val="multilevel"/>
    <w:tmpl w:val="4E9AE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3E41A2"/>
    <w:multiLevelType w:val="multilevel"/>
    <w:tmpl w:val="36E8C2D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A50C31"/>
    <w:multiLevelType w:val="multilevel"/>
    <w:tmpl w:val="F1501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6379D4"/>
    <w:multiLevelType w:val="multilevel"/>
    <w:tmpl w:val="326E01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434F7A"/>
    <w:multiLevelType w:val="multilevel"/>
    <w:tmpl w:val="A0EE7C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5D44294"/>
    <w:multiLevelType w:val="multilevel"/>
    <w:tmpl w:val="B6849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163706"/>
    <w:multiLevelType w:val="multilevel"/>
    <w:tmpl w:val="21FC22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4421EE"/>
    <w:multiLevelType w:val="multilevel"/>
    <w:tmpl w:val="A704B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A656D8"/>
    <w:multiLevelType w:val="multilevel"/>
    <w:tmpl w:val="C2A6DD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4A10E84"/>
    <w:multiLevelType w:val="multilevel"/>
    <w:tmpl w:val="27A0A9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86552D"/>
    <w:multiLevelType w:val="multilevel"/>
    <w:tmpl w:val="E826B8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B5F33A9"/>
    <w:multiLevelType w:val="multilevel"/>
    <w:tmpl w:val="512C5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587FF1"/>
    <w:multiLevelType w:val="multilevel"/>
    <w:tmpl w:val="41828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4602246"/>
    <w:multiLevelType w:val="multilevel"/>
    <w:tmpl w:val="13060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997440C"/>
    <w:multiLevelType w:val="multilevel"/>
    <w:tmpl w:val="6CF45C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BC54C3C"/>
    <w:multiLevelType w:val="multilevel"/>
    <w:tmpl w:val="A3764F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DE60945"/>
    <w:multiLevelType w:val="multilevel"/>
    <w:tmpl w:val="85881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1ED1301"/>
    <w:multiLevelType w:val="multilevel"/>
    <w:tmpl w:val="8D0CA3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FE706F8"/>
    <w:multiLevelType w:val="multilevel"/>
    <w:tmpl w:val="1AFEE2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6"/>
    <w:lvlOverride w:ilvl="0">
      <w:lvl w:ilvl="0">
        <w:numFmt w:val="decimal"/>
        <w:lvlText w:val="%1."/>
        <w:lvlJc w:val="left"/>
      </w:lvl>
    </w:lvlOverride>
  </w:num>
  <w:num w:numId="5">
    <w:abstractNumId w:val="6"/>
    <w:lvlOverride w:ilvl="0">
      <w:lvl w:ilvl="0">
        <w:numFmt w:val="decimal"/>
        <w:lvlText w:val="%1."/>
        <w:lvlJc w:val="left"/>
      </w:lvl>
    </w:lvlOverride>
  </w:num>
  <w:num w:numId="6">
    <w:abstractNumId w:val="6"/>
    <w:lvlOverride w:ilvl="0">
      <w:lvl w:ilvl="0">
        <w:numFmt w:val="decimal"/>
        <w:lvlText w:val="%1."/>
        <w:lvlJc w:val="left"/>
      </w:lvl>
    </w:lvlOverride>
  </w:num>
  <w:num w:numId="7">
    <w:abstractNumId w:val="7"/>
  </w:num>
  <w:num w:numId="8">
    <w:abstractNumId w:val="15"/>
    <w:lvlOverride w:ilvl="0">
      <w:lvl w:ilvl="0">
        <w:numFmt w:val="decimal"/>
        <w:lvlText w:val="%1."/>
        <w:lvlJc w:val="left"/>
      </w:lvl>
    </w:lvlOverride>
  </w:num>
  <w:num w:numId="9">
    <w:abstractNumId w:val="15"/>
    <w:lvlOverride w:ilvl="0">
      <w:lvl w:ilvl="0">
        <w:numFmt w:val="decimal"/>
        <w:lvlText w:val="%1."/>
        <w:lvlJc w:val="left"/>
      </w:lvl>
    </w:lvlOverride>
  </w:num>
  <w:num w:numId="10">
    <w:abstractNumId w:val="17"/>
  </w:num>
  <w:num w:numId="11">
    <w:abstractNumId w:val="20"/>
    <w:lvlOverride w:ilvl="0">
      <w:lvl w:ilvl="0">
        <w:numFmt w:val="decimal"/>
        <w:lvlText w:val="%1."/>
        <w:lvlJc w:val="left"/>
      </w:lvl>
    </w:lvlOverride>
  </w:num>
  <w:num w:numId="12">
    <w:abstractNumId w:val="20"/>
    <w:lvlOverride w:ilvl="0">
      <w:lvl w:ilvl="0">
        <w:numFmt w:val="decimal"/>
        <w:lvlText w:val="%1."/>
        <w:lvlJc w:val="left"/>
      </w:lvl>
    </w:lvlOverride>
  </w:num>
  <w:num w:numId="13">
    <w:abstractNumId w:val="21"/>
  </w:num>
  <w:num w:numId="14">
    <w:abstractNumId w:val="0"/>
  </w:num>
  <w:num w:numId="15">
    <w:abstractNumId w:val="8"/>
    <w:lvlOverride w:ilvl="0">
      <w:lvl w:ilvl="0">
        <w:numFmt w:val="decimal"/>
        <w:lvlText w:val="%1."/>
        <w:lvlJc w:val="left"/>
      </w:lvl>
    </w:lvlOverride>
  </w:num>
  <w:num w:numId="16">
    <w:abstractNumId w:val="16"/>
  </w:num>
  <w:num w:numId="17">
    <w:abstractNumId w:val="13"/>
    <w:lvlOverride w:ilvl="0">
      <w:lvl w:ilvl="0">
        <w:numFmt w:val="decimal"/>
        <w:lvlText w:val="%1."/>
        <w:lvlJc w:val="left"/>
      </w:lvl>
    </w:lvlOverride>
  </w:num>
  <w:num w:numId="18">
    <w:abstractNumId w:val="13"/>
    <w:lvlOverride w:ilvl="0">
      <w:lvl w:ilvl="0">
        <w:numFmt w:val="decimal"/>
        <w:lvlText w:val="%1."/>
        <w:lvlJc w:val="left"/>
      </w:lvl>
    </w:lvlOverride>
  </w:num>
  <w:num w:numId="19">
    <w:abstractNumId w:val="13"/>
    <w:lvlOverride w:ilvl="0">
      <w:lvl w:ilvl="0">
        <w:numFmt w:val="decimal"/>
        <w:lvlText w:val="%1."/>
        <w:lvlJc w:val="left"/>
      </w:lvl>
    </w:lvlOverride>
  </w:num>
  <w:num w:numId="20">
    <w:abstractNumId w:val="13"/>
    <w:lvlOverride w:ilvl="0">
      <w:lvl w:ilvl="0">
        <w:numFmt w:val="decimal"/>
        <w:lvlText w:val="%1."/>
        <w:lvlJc w:val="left"/>
      </w:lvl>
    </w:lvlOverride>
  </w:num>
  <w:num w:numId="21">
    <w:abstractNumId w:val="13"/>
    <w:lvlOverride w:ilvl="0">
      <w:lvl w:ilvl="0">
        <w:numFmt w:val="decimal"/>
        <w:lvlText w:val="%1."/>
        <w:lvlJc w:val="left"/>
      </w:lvl>
    </w:lvlOverride>
  </w:num>
  <w:num w:numId="22">
    <w:abstractNumId w:val="5"/>
  </w:num>
  <w:num w:numId="23">
    <w:abstractNumId w:val="9"/>
    <w:lvlOverride w:ilvl="0">
      <w:lvl w:ilvl="0">
        <w:numFmt w:val="decimal"/>
        <w:lvlText w:val="%1."/>
        <w:lvlJc w:val="left"/>
      </w:lvl>
    </w:lvlOverride>
  </w:num>
  <w:num w:numId="24">
    <w:abstractNumId w:val="9"/>
    <w:lvlOverride w:ilvl="0">
      <w:lvl w:ilvl="0">
        <w:numFmt w:val="decimal"/>
        <w:lvlText w:val="%1."/>
        <w:lvlJc w:val="left"/>
      </w:lvl>
    </w:lvlOverride>
  </w:num>
  <w:num w:numId="25">
    <w:abstractNumId w:val="9"/>
    <w:lvlOverride w:ilvl="0">
      <w:lvl w:ilvl="0">
        <w:numFmt w:val="decimal"/>
        <w:lvlText w:val="%1."/>
        <w:lvlJc w:val="left"/>
      </w:lvl>
    </w:lvlOverride>
  </w:num>
  <w:num w:numId="26">
    <w:abstractNumId w:val="9"/>
    <w:lvlOverride w:ilvl="0">
      <w:lvl w:ilvl="0">
        <w:numFmt w:val="decimal"/>
        <w:lvlText w:val="%1."/>
        <w:lvlJc w:val="left"/>
      </w:lvl>
    </w:lvlOverride>
  </w:num>
  <w:num w:numId="27">
    <w:abstractNumId w:val="9"/>
    <w:lvlOverride w:ilvl="0">
      <w:lvl w:ilvl="0">
        <w:numFmt w:val="decimal"/>
        <w:lvlText w:val="%1."/>
        <w:lvlJc w:val="left"/>
      </w:lvl>
    </w:lvlOverride>
  </w:num>
  <w:num w:numId="28">
    <w:abstractNumId w:val="4"/>
  </w:num>
  <w:num w:numId="29">
    <w:abstractNumId w:val="12"/>
  </w:num>
  <w:num w:numId="30">
    <w:abstractNumId w:val="22"/>
    <w:lvlOverride w:ilvl="0">
      <w:lvl w:ilvl="0">
        <w:numFmt w:val="decimal"/>
        <w:lvlText w:val="%1."/>
        <w:lvlJc w:val="left"/>
      </w:lvl>
    </w:lvlOverride>
  </w:num>
  <w:num w:numId="31">
    <w:abstractNumId w:val="22"/>
    <w:lvlOverride w:ilvl="0">
      <w:lvl w:ilvl="0">
        <w:numFmt w:val="decimal"/>
        <w:lvlText w:val="%1."/>
        <w:lvlJc w:val="left"/>
      </w:lvl>
    </w:lvlOverride>
  </w:num>
  <w:num w:numId="32">
    <w:abstractNumId w:val="22"/>
    <w:lvlOverride w:ilvl="0">
      <w:lvl w:ilvl="0">
        <w:numFmt w:val="decimal"/>
        <w:lvlText w:val="%1."/>
        <w:lvlJc w:val="left"/>
      </w:lvl>
    </w:lvlOverride>
  </w:num>
  <w:num w:numId="33">
    <w:abstractNumId w:val="2"/>
  </w:num>
  <w:num w:numId="34">
    <w:abstractNumId w:val="19"/>
    <w:lvlOverride w:ilvl="0">
      <w:lvl w:ilvl="0">
        <w:numFmt w:val="decimal"/>
        <w:lvlText w:val="%1."/>
        <w:lvlJc w:val="left"/>
      </w:lvl>
    </w:lvlOverride>
  </w:num>
  <w:num w:numId="35">
    <w:abstractNumId w:val="11"/>
    <w:lvlOverride w:ilvl="0">
      <w:lvl w:ilvl="0">
        <w:numFmt w:val="decimal"/>
        <w:lvlText w:val="%1."/>
        <w:lvlJc w:val="left"/>
      </w:lvl>
    </w:lvlOverride>
  </w:num>
  <w:num w:numId="36">
    <w:abstractNumId w:val="3"/>
    <w:lvlOverride w:ilvl="0">
      <w:lvl w:ilvl="0">
        <w:numFmt w:val="decimal"/>
        <w:lvlText w:val="%1."/>
        <w:lvlJc w:val="left"/>
      </w:lvl>
    </w:lvlOverride>
  </w:num>
  <w:num w:numId="37">
    <w:abstractNumId w:val="14"/>
    <w:lvlOverride w:ilvl="0">
      <w:lvl w:ilvl="0">
        <w:numFmt w:val="decimal"/>
        <w:lvlText w:val="%1."/>
        <w:lvlJc w:val="left"/>
      </w:lvl>
    </w:lvlOverride>
  </w:num>
  <w:num w:numId="38">
    <w:abstractNumId w:val="10"/>
  </w:num>
  <w:num w:numId="39">
    <w:abstractNumId w:val="23"/>
    <w:lvlOverride w:ilvl="0">
      <w:lvl w:ilvl="0">
        <w:numFmt w:val="decimal"/>
        <w:lvlText w:val="%1."/>
        <w:lvlJc w:val="left"/>
      </w:lvl>
    </w:lvlOverride>
  </w:num>
  <w:num w:numId="40">
    <w:abstractNumId w:val="23"/>
    <w:lvlOverride w:ilvl="0">
      <w:lvl w:ilvl="0">
        <w:numFmt w:val="decimal"/>
        <w:lvlText w:val="%1."/>
        <w:lvlJc w:val="left"/>
      </w:lvl>
    </w:lvlOverride>
  </w:num>
  <w:num w:numId="41">
    <w:abstractNumId w:val="23"/>
    <w:lvlOverride w:ilvl="0">
      <w:lvl w:ilvl="0">
        <w:numFmt w:val="decimal"/>
        <w:lvlText w:val="%1."/>
        <w:lvlJc w:val="left"/>
      </w:lvl>
    </w:lvlOverride>
  </w:num>
  <w:num w:numId="42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0378A7"/>
    <w:rsid w:val="00082FF1"/>
    <w:rsid w:val="000A1D02"/>
    <w:rsid w:val="000A4C3E"/>
    <w:rsid w:val="000D4B80"/>
    <w:rsid w:val="000D4D82"/>
    <w:rsid w:val="000E63A9"/>
    <w:rsid w:val="000F5665"/>
    <w:rsid w:val="000F6DDA"/>
    <w:rsid w:val="00112101"/>
    <w:rsid w:val="00197BE2"/>
    <w:rsid w:val="001E4EC8"/>
    <w:rsid w:val="001F6529"/>
    <w:rsid w:val="00223FFB"/>
    <w:rsid w:val="002247A3"/>
    <w:rsid w:val="00235255"/>
    <w:rsid w:val="0028231F"/>
    <w:rsid w:val="00295A16"/>
    <w:rsid w:val="002F3970"/>
    <w:rsid w:val="00303581"/>
    <w:rsid w:val="00306816"/>
    <w:rsid w:val="00307AFA"/>
    <w:rsid w:val="00313DA6"/>
    <w:rsid w:val="00317040"/>
    <w:rsid w:val="00321393"/>
    <w:rsid w:val="00326497"/>
    <w:rsid w:val="003333DE"/>
    <w:rsid w:val="003364F4"/>
    <w:rsid w:val="00343D89"/>
    <w:rsid w:val="00367F15"/>
    <w:rsid w:val="003B5D7A"/>
    <w:rsid w:val="003C0EA9"/>
    <w:rsid w:val="003C195B"/>
    <w:rsid w:val="003D7FDA"/>
    <w:rsid w:val="003E54C8"/>
    <w:rsid w:val="003F2379"/>
    <w:rsid w:val="003F3224"/>
    <w:rsid w:val="00407D24"/>
    <w:rsid w:val="004170F8"/>
    <w:rsid w:val="0042602B"/>
    <w:rsid w:val="00460C51"/>
    <w:rsid w:val="004739C3"/>
    <w:rsid w:val="00482335"/>
    <w:rsid w:val="004E733F"/>
    <w:rsid w:val="004F4480"/>
    <w:rsid w:val="004F73B3"/>
    <w:rsid w:val="00511285"/>
    <w:rsid w:val="00526BC1"/>
    <w:rsid w:val="0054701A"/>
    <w:rsid w:val="005543EF"/>
    <w:rsid w:val="00563085"/>
    <w:rsid w:val="005A6252"/>
    <w:rsid w:val="005D067A"/>
    <w:rsid w:val="00606C32"/>
    <w:rsid w:val="0061045B"/>
    <w:rsid w:val="006311B7"/>
    <w:rsid w:val="00657FB5"/>
    <w:rsid w:val="0069155E"/>
    <w:rsid w:val="00713EAE"/>
    <w:rsid w:val="0076537F"/>
    <w:rsid w:val="007720B7"/>
    <w:rsid w:val="007B4A9E"/>
    <w:rsid w:val="007B4FD2"/>
    <w:rsid w:val="007C4D51"/>
    <w:rsid w:val="007F63AD"/>
    <w:rsid w:val="00812F24"/>
    <w:rsid w:val="008320EA"/>
    <w:rsid w:val="0084721D"/>
    <w:rsid w:val="008642A8"/>
    <w:rsid w:val="00883D2D"/>
    <w:rsid w:val="008B1458"/>
    <w:rsid w:val="008C31BC"/>
    <w:rsid w:val="00936123"/>
    <w:rsid w:val="009373FA"/>
    <w:rsid w:val="00953B8C"/>
    <w:rsid w:val="00995508"/>
    <w:rsid w:val="0099567F"/>
    <w:rsid w:val="00996A6F"/>
    <w:rsid w:val="009D1CB6"/>
    <w:rsid w:val="009D6C9A"/>
    <w:rsid w:val="00A534DE"/>
    <w:rsid w:val="00A7469C"/>
    <w:rsid w:val="00A81FAF"/>
    <w:rsid w:val="00A968A5"/>
    <w:rsid w:val="00AA77F3"/>
    <w:rsid w:val="00AD3916"/>
    <w:rsid w:val="00B10CB1"/>
    <w:rsid w:val="00B17C1F"/>
    <w:rsid w:val="00B42F4C"/>
    <w:rsid w:val="00BC2AEF"/>
    <w:rsid w:val="00BE6891"/>
    <w:rsid w:val="00BF1754"/>
    <w:rsid w:val="00C458F2"/>
    <w:rsid w:val="00C74784"/>
    <w:rsid w:val="00C90373"/>
    <w:rsid w:val="00CA7D6D"/>
    <w:rsid w:val="00CB4B3F"/>
    <w:rsid w:val="00CB5A14"/>
    <w:rsid w:val="00CE29CA"/>
    <w:rsid w:val="00CE6D08"/>
    <w:rsid w:val="00CF3533"/>
    <w:rsid w:val="00D0023B"/>
    <w:rsid w:val="00D6477D"/>
    <w:rsid w:val="00D739A4"/>
    <w:rsid w:val="00D83DEB"/>
    <w:rsid w:val="00D84447"/>
    <w:rsid w:val="00DB464F"/>
    <w:rsid w:val="00DC1938"/>
    <w:rsid w:val="00DD46BE"/>
    <w:rsid w:val="00DE09DE"/>
    <w:rsid w:val="00DE5047"/>
    <w:rsid w:val="00DE7D0A"/>
    <w:rsid w:val="00E16D5E"/>
    <w:rsid w:val="00E525CB"/>
    <w:rsid w:val="00E75F16"/>
    <w:rsid w:val="00F264C7"/>
    <w:rsid w:val="00F471B7"/>
    <w:rsid w:val="00F85A1F"/>
    <w:rsid w:val="00FD0EC5"/>
    <w:rsid w:val="00FE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9D6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9D6C9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5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7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6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7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2370</Words>
  <Characters>13511</Characters>
  <Application>Microsoft Office Word</Application>
  <DocSecurity>0</DocSecurity>
  <Lines>112</Lines>
  <Paragraphs>31</Paragraphs>
  <ScaleCrop>false</ScaleCrop>
  <Company>SPecialiST RePack</Company>
  <LinksUpToDate>false</LinksUpToDate>
  <CharactersWithSpaces>15850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118</cp:revision>
  <dcterms:created xsi:type="dcterms:W3CDTF">2021-09-03T01:10:00Z</dcterms:created>
  <dcterms:modified xsi:type="dcterms:W3CDTF">2021-09-03T04:47:00Z</dcterms:modified>
</cp:coreProperties>
</file>